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1F2F" w:rsidRDefault="000A7DC3">
      <w:pPr>
        <w:pStyle w:val="berschrift1"/>
        <w:spacing w:before="0" w:after="0" w:line="340" w:lineRule="auto"/>
        <w:rPr>
          <w:sz w:val="24"/>
          <w:szCs w:val="24"/>
        </w:rPr>
      </w:pPr>
      <w:r>
        <w:rPr>
          <w:sz w:val="24"/>
          <w:szCs w:val="24"/>
        </w:rPr>
        <w:t>Vorlage: Marktanalyse</w:t>
      </w:r>
    </w:p>
    <w:p w14:paraId="00000002" w14:textId="75CC0C07" w:rsidR="001F1F2F" w:rsidRDefault="001F1F2F">
      <w:pPr>
        <w:tabs>
          <w:tab w:val="left" w:pos="602"/>
        </w:tabs>
        <w:spacing w:line="340" w:lineRule="auto"/>
        <w:rPr>
          <w:rFonts w:ascii="Arial" w:eastAsia="Arial" w:hAnsi="Arial" w:cs="Arial"/>
          <w:b/>
        </w:rPr>
      </w:pPr>
    </w:p>
    <w:p w14:paraId="00000003" w14:textId="65972245" w:rsidR="001F1F2F" w:rsidRDefault="000A7DC3">
      <w:pPr>
        <w:spacing w:line="3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Wählen Sie aus d</w:t>
      </w:r>
      <w:r w:rsidR="00CC3714">
        <w:rPr>
          <w:rFonts w:ascii="Arial" w:eastAsia="Arial" w:hAnsi="Arial" w:cs="Arial"/>
          <w:sz w:val="20"/>
          <w:szCs w:val="20"/>
        </w:rPr>
        <w:t>ieser Vorlage</w:t>
      </w:r>
      <w:r>
        <w:rPr>
          <w:rFonts w:ascii="Arial" w:eastAsia="Arial" w:hAnsi="Arial" w:cs="Arial"/>
          <w:sz w:val="20"/>
          <w:szCs w:val="20"/>
        </w:rPr>
        <w:t xml:space="preserve"> diejenigen </w:t>
      </w:r>
      <w:r w:rsidR="00F17A75">
        <w:rPr>
          <w:rFonts w:ascii="Arial" w:eastAsia="Arial" w:hAnsi="Arial" w:cs="Arial"/>
          <w:sz w:val="20"/>
          <w:szCs w:val="20"/>
        </w:rPr>
        <w:t>Punkte</w:t>
      </w:r>
      <w:r>
        <w:rPr>
          <w:rFonts w:ascii="Arial" w:eastAsia="Arial" w:hAnsi="Arial" w:cs="Arial"/>
          <w:sz w:val="20"/>
          <w:szCs w:val="20"/>
        </w:rPr>
        <w:t xml:space="preserve">, die für </w:t>
      </w:r>
      <w:r w:rsidR="00CC3714">
        <w:rPr>
          <w:rFonts w:ascii="Arial" w:eastAsia="Arial" w:hAnsi="Arial" w:cs="Arial"/>
          <w:sz w:val="20"/>
          <w:szCs w:val="20"/>
        </w:rPr>
        <w:t xml:space="preserve">die Analyse </w:t>
      </w:r>
      <w:r>
        <w:rPr>
          <w:rFonts w:ascii="Arial" w:eastAsia="Arial" w:hAnsi="Arial" w:cs="Arial"/>
          <w:sz w:val="20"/>
          <w:szCs w:val="20"/>
        </w:rPr>
        <w:t>Ihr</w:t>
      </w:r>
      <w:r w:rsidR="00CC3714"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 Unternehmen</w:t>
      </w:r>
      <w:r w:rsidR="00CC3714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relevant sind. Beschreiben Sie die </w:t>
      </w:r>
      <w:r w:rsidR="00CC3714">
        <w:rPr>
          <w:rFonts w:ascii="Arial" w:eastAsia="Arial" w:hAnsi="Arial" w:cs="Arial"/>
          <w:sz w:val="20"/>
          <w:szCs w:val="20"/>
        </w:rPr>
        <w:t xml:space="preserve">aktuelle Situation </w:t>
      </w:r>
      <w:r w:rsidR="00F17A75">
        <w:rPr>
          <w:rFonts w:ascii="Arial" w:eastAsia="Arial" w:hAnsi="Arial" w:cs="Arial"/>
          <w:sz w:val="20"/>
          <w:szCs w:val="20"/>
        </w:rPr>
        <w:t>sowie die Chancen und Risiken für Ihre Geschäftstätigkeit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F17A75">
        <w:rPr>
          <w:rFonts w:ascii="Arial" w:eastAsia="Arial" w:hAnsi="Arial" w:cs="Arial"/>
          <w:sz w:val="20"/>
          <w:szCs w:val="20"/>
        </w:rPr>
        <w:t>Nennen Sie, wo möglich, belastbare Zahlen. Eigene</w:t>
      </w:r>
      <w:r>
        <w:rPr>
          <w:rFonts w:ascii="Arial" w:eastAsia="Arial" w:hAnsi="Arial" w:cs="Arial"/>
          <w:sz w:val="20"/>
          <w:szCs w:val="20"/>
        </w:rPr>
        <w:t xml:space="preserve"> Schätzungen </w:t>
      </w:r>
      <w:r w:rsidR="00CC3714">
        <w:rPr>
          <w:rFonts w:ascii="Arial" w:eastAsia="Arial" w:hAnsi="Arial" w:cs="Arial"/>
          <w:sz w:val="20"/>
          <w:szCs w:val="20"/>
        </w:rPr>
        <w:t>sollten</w:t>
      </w:r>
      <w:r>
        <w:rPr>
          <w:rFonts w:ascii="Arial" w:eastAsia="Arial" w:hAnsi="Arial" w:cs="Arial"/>
          <w:sz w:val="20"/>
          <w:szCs w:val="20"/>
        </w:rPr>
        <w:t xml:space="preserve"> Sie als solche</w:t>
      </w:r>
      <w:r w:rsidR="00F17A75">
        <w:rPr>
          <w:rFonts w:ascii="Arial" w:eastAsia="Arial" w:hAnsi="Arial" w:cs="Arial"/>
          <w:sz w:val="20"/>
          <w:szCs w:val="20"/>
        </w:rPr>
        <w:t xml:space="preserve"> kennzeichnen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CC3714">
        <w:rPr>
          <w:rFonts w:ascii="Arial" w:eastAsia="Arial" w:hAnsi="Arial" w:cs="Arial"/>
          <w:sz w:val="20"/>
          <w:szCs w:val="20"/>
        </w:rPr>
        <w:t xml:space="preserve">In der </w:t>
      </w:r>
      <w:r>
        <w:rPr>
          <w:rFonts w:ascii="Arial" w:eastAsia="Arial" w:hAnsi="Arial" w:cs="Arial"/>
          <w:sz w:val="20"/>
          <w:szCs w:val="20"/>
        </w:rPr>
        <w:t>vierten Spalte</w:t>
      </w:r>
      <w:r w:rsidR="00CC3714">
        <w:rPr>
          <w:rFonts w:ascii="Arial" w:eastAsia="Arial" w:hAnsi="Arial" w:cs="Arial"/>
          <w:sz w:val="20"/>
          <w:szCs w:val="20"/>
        </w:rPr>
        <w:t xml:space="preserve"> bewerten Sie Ihre Chancen im Markt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166F78">
        <w:rPr>
          <w:rFonts w:ascii="Arial" w:eastAsia="Arial" w:hAnsi="Arial" w:cs="Arial"/>
          <w:sz w:val="20"/>
          <w:szCs w:val="20"/>
        </w:rPr>
        <w:t>Es lohnt sich, die</w:t>
      </w:r>
      <w:r w:rsidR="00CC3714">
        <w:rPr>
          <w:rFonts w:ascii="Arial" w:eastAsia="Arial" w:hAnsi="Arial" w:cs="Arial"/>
          <w:sz w:val="20"/>
          <w:szCs w:val="20"/>
        </w:rPr>
        <w:t xml:space="preserve"> Analyse </w:t>
      </w:r>
      <w:r>
        <w:rPr>
          <w:rFonts w:ascii="Arial" w:eastAsia="Arial" w:hAnsi="Arial" w:cs="Arial"/>
          <w:sz w:val="20"/>
          <w:szCs w:val="20"/>
        </w:rPr>
        <w:t>mit unabhängigen Fachleuten</w:t>
      </w:r>
      <w:r w:rsidR="00166F78">
        <w:rPr>
          <w:rFonts w:ascii="Arial" w:eastAsia="Arial" w:hAnsi="Arial" w:cs="Arial"/>
          <w:sz w:val="20"/>
          <w:szCs w:val="20"/>
        </w:rPr>
        <w:t xml:space="preserve"> zu besprechen</w:t>
      </w:r>
      <w:r w:rsidR="00CC3714">
        <w:rPr>
          <w:rFonts w:ascii="Arial" w:eastAsia="Arial" w:hAnsi="Arial" w:cs="Arial"/>
          <w:sz w:val="20"/>
          <w:szCs w:val="20"/>
        </w:rPr>
        <w:t>.</w:t>
      </w:r>
    </w:p>
    <w:p w14:paraId="00000004" w14:textId="3618E407" w:rsidR="001F1F2F" w:rsidRDefault="001F1F2F">
      <w:pPr>
        <w:tabs>
          <w:tab w:val="left" w:pos="602"/>
        </w:tabs>
        <w:spacing w:line="340" w:lineRule="auto"/>
        <w:rPr>
          <w:rFonts w:ascii="Arial" w:eastAsia="Arial" w:hAnsi="Arial" w:cs="Arial"/>
          <w:b/>
        </w:rPr>
      </w:pPr>
    </w:p>
    <w:p w14:paraId="00000005" w14:textId="77777777" w:rsidR="001F1F2F" w:rsidRDefault="000A7DC3">
      <w:pPr>
        <w:tabs>
          <w:tab w:val="left" w:pos="602"/>
        </w:tabs>
        <w:spacing w:line="3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Marktanalyse</w:t>
      </w:r>
    </w:p>
    <w:tbl>
      <w:tblPr>
        <w:tblStyle w:val="Tabellenraster"/>
        <w:tblW w:w="14135" w:type="dxa"/>
        <w:tblLayout w:type="fixed"/>
        <w:tblLook w:val="0400" w:firstRow="0" w:lastRow="0" w:firstColumn="0" w:lastColumn="0" w:noHBand="0" w:noVBand="1"/>
      </w:tblPr>
      <w:tblGrid>
        <w:gridCol w:w="4527"/>
        <w:gridCol w:w="1985"/>
        <w:gridCol w:w="1986"/>
        <w:gridCol w:w="2694"/>
        <w:gridCol w:w="1135"/>
        <w:gridCol w:w="993"/>
        <w:gridCol w:w="794"/>
        <w:gridCol w:w="21"/>
      </w:tblGrid>
      <w:tr w:rsidR="001F1F2F" w14:paraId="05616509" w14:textId="77777777" w:rsidTr="00C54F9E">
        <w:trPr>
          <w:gridAfter w:val="1"/>
          <w:wAfter w:w="21" w:type="dxa"/>
        </w:trPr>
        <w:tc>
          <w:tcPr>
            <w:tcW w:w="4527" w:type="dxa"/>
            <w:vMerge w:val="restart"/>
            <w:shd w:val="clear" w:color="auto" w:fill="D9D9D9" w:themeFill="background1" w:themeFillShade="D9"/>
          </w:tcPr>
          <w:p w14:paraId="00000007" w14:textId="4C5B8835" w:rsidR="001F1F2F" w:rsidRDefault="000A7DC3" w:rsidP="00343496">
            <w:pP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Analyse Markt</w:t>
            </w:r>
            <w:r w:rsidR="00F17A75">
              <w:rPr>
                <w:rFonts w:ascii="Arial" w:eastAsia="Arial" w:hAnsi="Arial" w:cs="Arial"/>
                <w:b/>
                <w:sz w:val="20"/>
                <w:szCs w:val="20"/>
              </w:rPr>
              <w:t>situation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0000008" w14:textId="3292D6A5" w:rsidR="001F1F2F" w:rsidRDefault="00CC3714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Aktuelle Situation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</w:tcPr>
          <w:p w14:paraId="00000009" w14:textId="46413C4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Gefahren/Risiken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000000A" w14:textId="4FB23C72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Chancen/positive Trends</w:t>
            </w:r>
          </w:p>
        </w:tc>
        <w:tc>
          <w:tcPr>
            <w:tcW w:w="2922" w:type="dxa"/>
            <w:gridSpan w:val="3"/>
            <w:shd w:val="clear" w:color="auto" w:fill="D9D9D9" w:themeFill="background1" w:themeFillShade="D9"/>
          </w:tcPr>
          <w:p w14:paraId="0000000B" w14:textId="03C5B44A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Marktchancen</w:t>
            </w:r>
          </w:p>
        </w:tc>
      </w:tr>
      <w:tr w:rsidR="00CC3714" w14:paraId="046DCEC2" w14:textId="77777777" w:rsidTr="00C54F9E">
        <w:trPr>
          <w:gridAfter w:val="1"/>
          <w:wAfter w:w="21" w:type="dxa"/>
        </w:trPr>
        <w:tc>
          <w:tcPr>
            <w:tcW w:w="4527" w:type="dxa"/>
            <w:vMerge/>
            <w:shd w:val="clear" w:color="auto" w:fill="D9D9D9" w:themeFill="background1" w:themeFillShade="D9"/>
          </w:tcPr>
          <w:p w14:paraId="0000000E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000000F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00000010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14:paraId="00000011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0000012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Schlecht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0000013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00000014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Gut</w:t>
            </w:r>
          </w:p>
        </w:tc>
      </w:tr>
      <w:tr w:rsidR="001F1F2F" w14:paraId="03A19CB5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15" w14:textId="7B4B187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Marktpotenzial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mögliche Nachfrage für 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Ihr </w:t>
            </w:r>
            <w:r>
              <w:rPr>
                <w:rFonts w:ascii="Arial" w:eastAsia="Arial" w:hAnsi="Arial" w:cs="Arial"/>
                <w:sz w:val="20"/>
                <w:szCs w:val="20"/>
              </w:rPr>
              <w:t>Produkt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>, Ihre Dienstleistung</w:t>
            </w:r>
          </w:p>
        </w:tc>
        <w:tc>
          <w:tcPr>
            <w:tcW w:w="1985" w:type="dxa"/>
          </w:tcPr>
          <w:p w14:paraId="0000001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1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1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1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1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1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A057004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1C" w14:textId="72C2A6C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Marktvolumen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effektiv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oder geschätzte Umsätze</w:t>
            </w:r>
          </w:p>
        </w:tc>
        <w:tc>
          <w:tcPr>
            <w:tcW w:w="1985" w:type="dxa"/>
          </w:tcPr>
          <w:p w14:paraId="0000001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1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1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2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2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2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DA7465B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23" w14:textId="2C4323F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Marktanteil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 Ihres Unternehmens </w:t>
            </w:r>
            <w:r>
              <w:rPr>
                <w:rFonts w:ascii="Arial" w:eastAsia="Arial" w:hAnsi="Arial" w:cs="Arial"/>
                <w:sz w:val="20"/>
                <w:szCs w:val="20"/>
              </w:rPr>
              <w:t>in Prozen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>t des Branchenumsatzes</w:t>
            </w:r>
          </w:p>
        </w:tc>
        <w:tc>
          <w:tcPr>
            <w:tcW w:w="1985" w:type="dxa"/>
          </w:tcPr>
          <w:p w14:paraId="0000002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2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2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2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2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2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5430965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2A" w14:textId="26C8367E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Marktsättigungsgrad</w:t>
            </w:r>
          </w:p>
        </w:tc>
        <w:tc>
          <w:tcPr>
            <w:tcW w:w="1985" w:type="dxa"/>
          </w:tcPr>
          <w:p w14:paraId="0000002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2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2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2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2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3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7CC36BE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31" w14:textId="3489DB3B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Marktlücken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eastAsia="Arial" w:hAnsi="Arial" w:cs="Arial"/>
                <w:sz w:val="20"/>
                <w:szCs w:val="20"/>
              </w:rPr>
              <w:t>Marktnischen</w:t>
            </w:r>
          </w:p>
        </w:tc>
        <w:tc>
          <w:tcPr>
            <w:tcW w:w="1985" w:type="dxa"/>
          </w:tcPr>
          <w:p w14:paraId="0000003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3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3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3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3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3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05CE2B4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38" w14:textId="15055C4C" w:rsidR="001F1F2F" w:rsidRDefault="00CC3714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Potenzial für Marktentwicklung, Markttrends </w:t>
            </w:r>
          </w:p>
        </w:tc>
        <w:tc>
          <w:tcPr>
            <w:tcW w:w="1985" w:type="dxa"/>
          </w:tcPr>
          <w:p w14:paraId="0000003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3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3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3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3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3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671D866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3F" w14:textId="09B280FE" w:rsidR="001F1F2F" w:rsidRDefault="00F17A75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Resultat Marktsituation</w:t>
            </w:r>
          </w:p>
        </w:tc>
        <w:tc>
          <w:tcPr>
            <w:tcW w:w="1985" w:type="dxa"/>
          </w:tcPr>
          <w:p w14:paraId="0000004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4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4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4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4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4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0F15" w14:paraId="0BC95578" w14:textId="77777777" w:rsidTr="00C54F9E">
        <w:tc>
          <w:tcPr>
            <w:tcW w:w="14135" w:type="dxa"/>
            <w:gridSpan w:val="8"/>
            <w:tcBorders>
              <w:left w:val="nil"/>
              <w:right w:val="nil"/>
            </w:tcBorders>
          </w:tcPr>
          <w:p w14:paraId="09548D9C" w14:textId="101E9CAB" w:rsidR="003476A3" w:rsidRPr="00166F78" w:rsidRDefault="003476A3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1AB06A3F" w14:textId="77777777" w:rsidR="00166F78" w:rsidRDefault="00166F78">
      <w:bookmarkStart w:id="1" w:name="_heading=h.30j0zll" w:colFirst="0" w:colLast="0"/>
      <w:bookmarkEnd w:id="1"/>
      <w:r>
        <w:br w:type="page"/>
      </w:r>
    </w:p>
    <w:tbl>
      <w:tblPr>
        <w:tblStyle w:val="Tabellenraster"/>
        <w:tblW w:w="14135" w:type="dxa"/>
        <w:tblLayout w:type="fixed"/>
        <w:tblLook w:val="0400" w:firstRow="0" w:lastRow="0" w:firstColumn="0" w:lastColumn="0" w:noHBand="0" w:noVBand="1"/>
      </w:tblPr>
      <w:tblGrid>
        <w:gridCol w:w="4527"/>
        <w:gridCol w:w="1985"/>
        <w:gridCol w:w="1986"/>
        <w:gridCol w:w="2694"/>
        <w:gridCol w:w="1135"/>
        <w:gridCol w:w="993"/>
        <w:gridCol w:w="794"/>
        <w:gridCol w:w="21"/>
      </w:tblGrid>
      <w:tr w:rsidR="00CC3714" w14:paraId="0887A610" w14:textId="77777777" w:rsidTr="00C54F9E">
        <w:trPr>
          <w:gridAfter w:val="1"/>
          <w:wAfter w:w="21" w:type="dxa"/>
        </w:trPr>
        <w:tc>
          <w:tcPr>
            <w:tcW w:w="4527" w:type="dxa"/>
            <w:vMerge w:val="restart"/>
            <w:shd w:val="clear" w:color="auto" w:fill="D9D9D9" w:themeFill="background1" w:themeFillShade="D9"/>
          </w:tcPr>
          <w:p w14:paraId="00000046" w14:textId="720A92D8" w:rsidR="001F1F2F" w:rsidRDefault="000A7DC3" w:rsidP="00343496">
            <w:pP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Analyse Kunden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0000047" w14:textId="697B2235" w:rsidR="001F1F2F" w:rsidRDefault="00CC3714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Aktuelle Situation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</w:tcPr>
          <w:p w14:paraId="00000048" w14:textId="33DC355A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Gefahren/Risiken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0000049" w14:textId="21F79F54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Chancen/positive Trends</w:t>
            </w:r>
          </w:p>
        </w:tc>
        <w:tc>
          <w:tcPr>
            <w:tcW w:w="2922" w:type="dxa"/>
            <w:gridSpan w:val="3"/>
            <w:shd w:val="clear" w:color="auto" w:fill="D9D9D9" w:themeFill="background1" w:themeFillShade="D9"/>
          </w:tcPr>
          <w:p w14:paraId="0000004A" w14:textId="33A826FE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Marktchancen</w:t>
            </w:r>
          </w:p>
        </w:tc>
      </w:tr>
      <w:tr w:rsidR="00CC3714" w14:paraId="56FA6198" w14:textId="77777777" w:rsidTr="00C54F9E">
        <w:trPr>
          <w:gridAfter w:val="1"/>
          <w:wAfter w:w="21" w:type="dxa"/>
        </w:trPr>
        <w:tc>
          <w:tcPr>
            <w:tcW w:w="4527" w:type="dxa"/>
            <w:vMerge/>
            <w:shd w:val="clear" w:color="auto" w:fill="D9D9D9" w:themeFill="background1" w:themeFillShade="D9"/>
          </w:tcPr>
          <w:p w14:paraId="0000004D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000004E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0000004F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14:paraId="00000050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0000051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Schlecht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0000052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00000053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Gut</w:t>
            </w:r>
          </w:p>
        </w:tc>
      </w:tr>
      <w:tr w:rsidR="001F1F2F" w14:paraId="5E7EDD62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54" w14:textId="3866A2E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Soziodemografie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Alter, Geschlecht, Familienstand, Beruf, Einkommen, Wohnort, Sprache</w:t>
            </w:r>
          </w:p>
        </w:tc>
        <w:tc>
          <w:tcPr>
            <w:tcW w:w="1985" w:type="dxa"/>
          </w:tcPr>
          <w:p w14:paraId="0000005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5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5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5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5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5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3FFD849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5B" w14:textId="3EE122A6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Soziologische Merkmale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Stellung in der Gesellschaft, sozialer Status</w:t>
            </w:r>
          </w:p>
        </w:tc>
        <w:tc>
          <w:tcPr>
            <w:tcW w:w="1985" w:type="dxa"/>
          </w:tcPr>
          <w:p w14:paraId="0000005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5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5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5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6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6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91940A3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62" w14:textId="253BA5AB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Psychologische Merkmale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Denkweise, Werte, Vorurteile, Hoffnungen, Ängste, Sehnsüchte</w:t>
            </w:r>
          </w:p>
        </w:tc>
        <w:tc>
          <w:tcPr>
            <w:tcW w:w="1985" w:type="dxa"/>
          </w:tcPr>
          <w:p w14:paraId="0000006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6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6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6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6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6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8D17811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69" w14:textId="0BDBBE29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Kundenbedürfnisse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Kaufmotive </w:t>
            </w:r>
          </w:p>
        </w:tc>
        <w:tc>
          <w:tcPr>
            <w:tcW w:w="1985" w:type="dxa"/>
          </w:tcPr>
          <w:p w14:paraId="0000006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6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6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6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6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6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6F80F9F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70" w14:textId="5E94C17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Konsumverhalten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Informationsquellen, Kaufprozesse, Kaufgewohnheiten, Kaufort, Kaufhäufigkeit, Produkt- und Markentreue</w:t>
            </w:r>
          </w:p>
        </w:tc>
        <w:tc>
          <w:tcPr>
            <w:tcW w:w="1985" w:type="dxa"/>
          </w:tcPr>
          <w:p w14:paraId="0000007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7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7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7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7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7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57C32BC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77" w14:textId="72473D65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Beeinflussungsfaktoren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Werbung, Peergroups,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Social Media, Influencer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Meinungsführer, </w:t>
            </w:r>
            <w:r>
              <w:rPr>
                <w:rFonts w:ascii="Arial" w:eastAsia="Arial" w:hAnsi="Arial" w:cs="Arial"/>
                <w:sz w:val="20"/>
                <w:szCs w:val="20"/>
              </w:rPr>
              <w:t>Konjunktur, Trends, Jahreszeit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>, Rabatte</w:t>
            </w:r>
          </w:p>
        </w:tc>
        <w:tc>
          <w:tcPr>
            <w:tcW w:w="1985" w:type="dxa"/>
          </w:tcPr>
          <w:p w14:paraId="0000007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7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7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7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7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7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8B32651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7E" w14:textId="4C03E8A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Trends bei 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den </w:t>
            </w:r>
            <w:r>
              <w:rPr>
                <w:rFonts w:ascii="Arial" w:eastAsia="Arial" w:hAnsi="Arial" w:cs="Arial"/>
                <w:sz w:val="20"/>
                <w:szCs w:val="20"/>
              </w:rPr>
              <w:t>Kundenbedürfnissen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CC3714">
              <w:rPr>
                <w:rFonts w:ascii="Arial" w:eastAsia="Arial" w:hAnsi="Arial" w:cs="Arial"/>
                <w:sz w:val="20"/>
                <w:szCs w:val="20"/>
              </w:rPr>
              <w:t xml:space="preserve">Online-Kauf, </w:t>
            </w:r>
            <w:r>
              <w:rPr>
                <w:rFonts w:ascii="Arial" w:eastAsia="Arial" w:hAnsi="Arial" w:cs="Arial"/>
                <w:sz w:val="20"/>
                <w:szCs w:val="20"/>
              </w:rPr>
              <w:t>Hausservice, Abholdienst, Qualitätsdenken, Beratungsbedarf, Preisorientierung</w:t>
            </w:r>
          </w:p>
        </w:tc>
        <w:tc>
          <w:tcPr>
            <w:tcW w:w="1985" w:type="dxa"/>
          </w:tcPr>
          <w:p w14:paraId="0000007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8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8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8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8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8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0BD1F155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85" w14:textId="4D01DC8F" w:rsidR="001F1F2F" w:rsidRDefault="00F17A75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Resultat Kunden</w:t>
            </w:r>
          </w:p>
        </w:tc>
        <w:tc>
          <w:tcPr>
            <w:tcW w:w="1985" w:type="dxa"/>
          </w:tcPr>
          <w:p w14:paraId="0000008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8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8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8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8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8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10F15" w14:paraId="74D9A1D5" w14:textId="77777777" w:rsidTr="00C54F9E">
        <w:tc>
          <w:tcPr>
            <w:tcW w:w="14135" w:type="dxa"/>
            <w:gridSpan w:val="8"/>
            <w:tcBorders>
              <w:left w:val="nil"/>
              <w:right w:val="nil"/>
            </w:tcBorders>
          </w:tcPr>
          <w:p w14:paraId="0EA897F1" w14:textId="4D5A04F8" w:rsidR="003476A3" w:rsidRPr="00166F78" w:rsidRDefault="003476A3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</w:tbl>
    <w:p w14:paraId="07B867A1" w14:textId="77777777" w:rsidR="00166F78" w:rsidRDefault="00166F78">
      <w:r>
        <w:br w:type="page"/>
      </w:r>
    </w:p>
    <w:tbl>
      <w:tblPr>
        <w:tblStyle w:val="Tabellenraster"/>
        <w:tblW w:w="14135" w:type="dxa"/>
        <w:tblLayout w:type="fixed"/>
        <w:tblLook w:val="0400" w:firstRow="0" w:lastRow="0" w:firstColumn="0" w:lastColumn="0" w:noHBand="0" w:noVBand="1"/>
      </w:tblPr>
      <w:tblGrid>
        <w:gridCol w:w="4527"/>
        <w:gridCol w:w="1985"/>
        <w:gridCol w:w="1986"/>
        <w:gridCol w:w="2694"/>
        <w:gridCol w:w="1135"/>
        <w:gridCol w:w="993"/>
        <w:gridCol w:w="794"/>
        <w:gridCol w:w="21"/>
      </w:tblGrid>
      <w:tr w:rsidR="00CC3714" w14:paraId="7DA0AECC" w14:textId="77777777" w:rsidTr="00C54F9E">
        <w:trPr>
          <w:gridAfter w:val="1"/>
          <w:wAfter w:w="21" w:type="dxa"/>
        </w:trPr>
        <w:tc>
          <w:tcPr>
            <w:tcW w:w="4527" w:type="dxa"/>
            <w:vMerge w:val="restart"/>
            <w:shd w:val="clear" w:color="auto" w:fill="D9D9D9" w:themeFill="background1" w:themeFillShade="D9"/>
          </w:tcPr>
          <w:p w14:paraId="0000008C" w14:textId="7CE8BD70" w:rsidR="001F1F2F" w:rsidRDefault="000A7DC3" w:rsidP="00343496">
            <w:pP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Analyse Konkurrenz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000008D" w14:textId="5B773E21" w:rsidR="001F1F2F" w:rsidRDefault="00BC575A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Aktuelle Situation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</w:tcPr>
          <w:p w14:paraId="0000008E" w14:textId="08974C36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Gefahren/Risiken</w:t>
            </w:r>
          </w:p>
        </w:tc>
        <w:tc>
          <w:tcPr>
            <w:tcW w:w="2694" w:type="dxa"/>
            <w:vMerge w:val="restart"/>
            <w:shd w:val="clear" w:color="auto" w:fill="D9D9D9" w:themeFill="background1" w:themeFillShade="D9"/>
          </w:tcPr>
          <w:p w14:paraId="0000008F" w14:textId="2F536D63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Chancen/positive Trends</w:t>
            </w:r>
          </w:p>
        </w:tc>
        <w:tc>
          <w:tcPr>
            <w:tcW w:w="2922" w:type="dxa"/>
            <w:gridSpan w:val="3"/>
            <w:shd w:val="clear" w:color="auto" w:fill="D9D9D9" w:themeFill="background1" w:themeFillShade="D9"/>
          </w:tcPr>
          <w:p w14:paraId="00000090" w14:textId="2E984A8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Marktchancen</w:t>
            </w:r>
          </w:p>
        </w:tc>
      </w:tr>
      <w:tr w:rsidR="00CC3714" w14:paraId="185EB342" w14:textId="77777777" w:rsidTr="00C54F9E">
        <w:trPr>
          <w:gridAfter w:val="1"/>
          <w:wAfter w:w="21" w:type="dxa"/>
        </w:trPr>
        <w:tc>
          <w:tcPr>
            <w:tcW w:w="4527" w:type="dxa"/>
            <w:vMerge/>
            <w:shd w:val="clear" w:color="auto" w:fill="D9D9D9" w:themeFill="background1" w:themeFillShade="D9"/>
          </w:tcPr>
          <w:p w14:paraId="00000093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0000094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00000095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</w:tcPr>
          <w:p w14:paraId="00000096" w14:textId="77777777" w:rsidR="001F1F2F" w:rsidRDefault="001F1F2F" w:rsidP="00343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00000097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Schlecht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0000098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00000099" w14:textId="77777777" w:rsidR="001F1F2F" w:rsidRDefault="000A7DC3" w:rsidP="00343496">
            <w:pPr>
              <w:spacing w:line="340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Gut</w:t>
            </w:r>
          </w:p>
        </w:tc>
      </w:tr>
      <w:tr w:rsidR="00CC3714" w14:paraId="040FBB3B" w14:textId="77777777" w:rsidTr="00C54F9E">
        <w:trPr>
          <w:gridAfter w:val="1"/>
          <w:wAfter w:w="21" w:type="dxa"/>
        </w:trPr>
        <w:tc>
          <w:tcPr>
            <w:tcW w:w="4527" w:type="dxa"/>
            <w:shd w:val="clear" w:color="auto" w:fill="F2F2F2" w:themeFill="background1" w:themeFillShade="F2"/>
          </w:tcPr>
          <w:p w14:paraId="0000009A" w14:textId="7777777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Konkurrenzunternehmen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000009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</w:tcPr>
          <w:p w14:paraId="0000009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2F2F2" w:themeFill="background1" w:themeFillShade="F2"/>
          </w:tcPr>
          <w:p w14:paraId="0000009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000009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000009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F2F2F2" w:themeFill="background1" w:themeFillShade="F2"/>
          </w:tcPr>
          <w:p w14:paraId="000000A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A8E6826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A1" w14:textId="2DACCC4A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Direkte und indirekte Konkurrenten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regional, national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international</w:t>
            </w:r>
          </w:p>
        </w:tc>
        <w:tc>
          <w:tcPr>
            <w:tcW w:w="1985" w:type="dxa"/>
          </w:tcPr>
          <w:p w14:paraId="000000A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A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A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A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A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A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43E6FF7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A8" w14:textId="2B350368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Grösse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Anzahl Mitarbeitende, Umsatz, Gewinn,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Anzahl Kunden</w:t>
            </w:r>
          </w:p>
        </w:tc>
        <w:tc>
          <w:tcPr>
            <w:tcW w:w="1985" w:type="dxa"/>
          </w:tcPr>
          <w:p w14:paraId="000000A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A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A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A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A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A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1A5A41BB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AF" w14:textId="22BEC7AD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Marktstellung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Positionierung, Marktanteile</w:t>
            </w:r>
          </w:p>
        </w:tc>
        <w:tc>
          <w:tcPr>
            <w:tcW w:w="1985" w:type="dxa"/>
          </w:tcPr>
          <w:p w14:paraId="000000B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B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B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B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B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B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13986519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B6" w14:textId="7B2FA4C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Unternehmensstrategien, Geschäftskonzepte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, Digitalisierungsgrad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00000B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B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B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B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B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B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586B3278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BD" w14:textId="640A586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Stärken und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Schwächen: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Agilität, Finanzkraft, Produktionskapazität und -technologie,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Innovationsfähigkeit, </w:t>
            </w:r>
            <w:r>
              <w:rPr>
                <w:rFonts w:ascii="Arial" w:eastAsia="Arial" w:hAnsi="Arial" w:cs="Arial"/>
                <w:sz w:val="20"/>
                <w:szCs w:val="20"/>
              </w:rPr>
              <w:t>Organisation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Infrastruktur, Standort, Management, Personal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Image</w:t>
            </w:r>
          </w:p>
        </w:tc>
        <w:tc>
          <w:tcPr>
            <w:tcW w:w="1985" w:type="dxa"/>
          </w:tcPr>
          <w:p w14:paraId="000000B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B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C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C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C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C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575A" w14:paraId="4EA2D43A" w14:textId="77777777" w:rsidTr="00C54F9E">
        <w:tc>
          <w:tcPr>
            <w:tcW w:w="14135" w:type="dxa"/>
            <w:gridSpan w:val="8"/>
          </w:tcPr>
          <w:p w14:paraId="1C4643C6" w14:textId="77777777" w:rsidR="00BC575A" w:rsidRPr="00C54F9E" w:rsidRDefault="00BC575A" w:rsidP="00A403B1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573BFDBE" w14:textId="77777777" w:rsidTr="00C54F9E">
        <w:tc>
          <w:tcPr>
            <w:tcW w:w="14135" w:type="dxa"/>
            <w:gridSpan w:val="8"/>
            <w:shd w:val="clear" w:color="auto" w:fill="F2F2F2" w:themeFill="background1" w:themeFillShade="F2"/>
            <w:vAlign w:val="center"/>
          </w:tcPr>
          <w:p w14:paraId="000000D8" w14:textId="5B9A1F96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Produkte / Dienstleistungen</w:t>
            </w:r>
            <w:r w:rsidR="00D25EE9">
              <w:rPr>
                <w:rFonts w:ascii="Arial" w:eastAsia="Arial" w:hAnsi="Arial" w:cs="Arial"/>
                <w:b/>
                <w:sz w:val="20"/>
                <w:szCs w:val="20"/>
              </w:rPr>
              <w:t xml:space="preserve"> der Konkurrenz</w:t>
            </w:r>
          </w:p>
        </w:tc>
      </w:tr>
      <w:tr w:rsidR="001F1F2F" w14:paraId="338249E0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D9" w14:textId="0CDCBB1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oder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 Dienstleistungs</w:t>
            </w:r>
            <w:r>
              <w:rPr>
                <w:rFonts w:ascii="Arial" w:eastAsia="Arial" w:hAnsi="Arial" w:cs="Arial"/>
                <w:sz w:val="20"/>
                <w:szCs w:val="20"/>
              </w:rPr>
              <w:t>palette</w:t>
            </w:r>
          </w:p>
        </w:tc>
        <w:tc>
          <w:tcPr>
            <w:tcW w:w="1985" w:type="dxa"/>
          </w:tcPr>
          <w:p w14:paraId="000000D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D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D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D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D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D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2858E6C6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E0" w14:textId="4C2777A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Zusatzleistungen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Beratung, Reparaturservice, Lieferdienst, Online-Dienstleistungen</w:t>
            </w:r>
          </w:p>
        </w:tc>
        <w:tc>
          <w:tcPr>
            <w:tcW w:w="1985" w:type="dxa"/>
          </w:tcPr>
          <w:p w14:paraId="000000E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E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E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E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E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E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59A0FF2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E7" w14:textId="64E4C7E3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Unterschiede zwischen den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Konkurrenzangeboten </w:t>
            </w:r>
            <w:r>
              <w:rPr>
                <w:rFonts w:ascii="Arial" w:eastAsia="Arial" w:hAnsi="Arial" w:cs="Arial"/>
                <w:sz w:val="20"/>
                <w:szCs w:val="20"/>
              </w:rPr>
              <w:t>untereinander und zu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eigenen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Angebot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Qualität, Design, Funktionen, Garantien, Image</w:t>
            </w:r>
          </w:p>
        </w:tc>
        <w:tc>
          <w:tcPr>
            <w:tcW w:w="1985" w:type="dxa"/>
          </w:tcPr>
          <w:p w14:paraId="000000E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E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E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E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E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E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262A4D6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EE" w14:textId="0BB4B7F0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Abdeckung der Kundenbedürfnisse durch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Angebot der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Konkurrenz, 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Schwächen</w:t>
            </w:r>
          </w:p>
        </w:tc>
        <w:tc>
          <w:tcPr>
            <w:tcW w:w="1985" w:type="dxa"/>
          </w:tcPr>
          <w:p w14:paraId="000000E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F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F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0F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0F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0F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0CF6BFA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0FC" w14:textId="1C6C78C5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Kadenz Produkt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 xml:space="preserve"> Dienstleistungs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innovationen </w:t>
            </w:r>
          </w:p>
        </w:tc>
        <w:tc>
          <w:tcPr>
            <w:tcW w:w="1985" w:type="dxa"/>
          </w:tcPr>
          <w:p w14:paraId="000000F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0F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0F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0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0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0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165" w14:paraId="106E379B" w14:textId="77777777" w:rsidTr="00C54F9E">
        <w:tc>
          <w:tcPr>
            <w:tcW w:w="14135" w:type="dxa"/>
            <w:gridSpan w:val="8"/>
          </w:tcPr>
          <w:p w14:paraId="00000109" w14:textId="77777777" w:rsidR="00676165" w:rsidRPr="00C54F9E" w:rsidRDefault="00676165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6F57EA5B" w14:textId="77777777" w:rsidTr="00C54F9E">
        <w:tc>
          <w:tcPr>
            <w:tcW w:w="14135" w:type="dxa"/>
            <w:gridSpan w:val="8"/>
            <w:shd w:val="clear" w:color="auto" w:fill="F2F2F2" w:themeFill="background1" w:themeFillShade="F2"/>
            <w:vAlign w:val="center"/>
          </w:tcPr>
          <w:p w14:paraId="00000110" w14:textId="3601044B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Preise</w:t>
            </w:r>
            <w:r w:rsidR="00D25EE9">
              <w:rPr>
                <w:rFonts w:ascii="Arial" w:eastAsia="Arial" w:hAnsi="Arial" w:cs="Arial"/>
                <w:b/>
                <w:sz w:val="20"/>
                <w:szCs w:val="20"/>
              </w:rPr>
              <w:t xml:space="preserve"> der Konkurrenz</w:t>
            </w:r>
          </w:p>
        </w:tc>
      </w:tr>
      <w:tr w:rsidR="001F1F2F" w14:paraId="1AC695FA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11" w14:textId="2F01215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-, Dienstleistungs</w:t>
            </w:r>
            <w:r>
              <w:rPr>
                <w:rFonts w:ascii="Arial" w:eastAsia="Arial" w:hAnsi="Arial" w:cs="Arial"/>
                <w:sz w:val="20"/>
                <w:szCs w:val="20"/>
              </w:rPr>
              <w:t>preise</w:t>
            </w:r>
          </w:p>
        </w:tc>
        <w:tc>
          <w:tcPr>
            <w:tcW w:w="1985" w:type="dxa"/>
          </w:tcPr>
          <w:p w14:paraId="0000011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1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1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1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1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1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F746778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18" w14:textId="6A739C28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Preispolitik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Preisniveau, Rabatte, Aktionen, Sonderangebote</w:t>
            </w:r>
          </w:p>
        </w:tc>
        <w:tc>
          <w:tcPr>
            <w:tcW w:w="1985" w:type="dxa"/>
          </w:tcPr>
          <w:p w14:paraId="0000011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1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1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1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1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1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FB243A8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1F" w14:textId="157582D1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Zahlungskonditionen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Zahlungsfristen</w:t>
            </w:r>
            <w:r w:rsidR="00BC575A">
              <w:rPr>
                <w:rFonts w:ascii="Arial" w:eastAsia="Arial" w:hAnsi="Arial" w:cs="Arial"/>
                <w:sz w:val="20"/>
                <w:szCs w:val="20"/>
              </w:rPr>
              <w:t>, Zahlungsmöglichkeiten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, Skonti</w:t>
            </w:r>
          </w:p>
        </w:tc>
        <w:tc>
          <w:tcPr>
            <w:tcW w:w="1985" w:type="dxa"/>
          </w:tcPr>
          <w:p w14:paraId="0000012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2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2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2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2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2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4DA4E70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26" w14:textId="486C3B5E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Preisentwicklung 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des </w:t>
            </w:r>
            <w:r>
              <w:rPr>
                <w:rFonts w:ascii="Arial" w:eastAsia="Arial" w:hAnsi="Arial" w:cs="Arial"/>
                <w:sz w:val="20"/>
                <w:szCs w:val="20"/>
              </w:rPr>
              <w:t>Konkurren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>angebots</w:t>
            </w:r>
          </w:p>
        </w:tc>
        <w:tc>
          <w:tcPr>
            <w:tcW w:w="1985" w:type="dxa"/>
          </w:tcPr>
          <w:p w14:paraId="0000012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2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2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2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2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2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165" w14:paraId="35FFE053" w14:textId="77777777" w:rsidTr="00C54F9E">
        <w:tc>
          <w:tcPr>
            <w:tcW w:w="14135" w:type="dxa"/>
            <w:gridSpan w:val="8"/>
          </w:tcPr>
          <w:p w14:paraId="00000133" w14:textId="77777777" w:rsidR="00676165" w:rsidRPr="00C54F9E" w:rsidRDefault="00676165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344DAE7D" w14:textId="77777777" w:rsidTr="00C54F9E">
        <w:tc>
          <w:tcPr>
            <w:tcW w:w="14135" w:type="dxa"/>
            <w:gridSpan w:val="8"/>
            <w:shd w:val="clear" w:color="auto" w:fill="F2F2F2" w:themeFill="background1" w:themeFillShade="F2"/>
            <w:vAlign w:val="center"/>
          </w:tcPr>
          <w:p w14:paraId="0000013A" w14:textId="43EDB31D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Marktbearbeitung</w:t>
            </w:r>
            <w:r w:rsidR="00D25EE9">
              <w:rPr>
                <w:rFonts w:ascii="Arial" w:eastAsia="Arial" w:hAnsi="Arial" w:cs="Arial"/>
                <w:b/>
                <w:sz w:val="20"/>
                <w:szCs w:val="20"/>
              </w:rPr>
              <w:t xml:space="preserve"> der Konkurrenz</w:t>
            </w:r>
          </w:p>
        </w:tc>
      </w:tr>
      <w:tr w:rsidR="001F1F2F" w14:paraId="232BBF30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3B" w14:textId="3C29F135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Verkaufsförderung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Art, Umfang, Intensität, eingesetzte Mittel</w:t>
            </w:r>
          </w:p>
        </w:tc>
        <w:tc>
          <w:tcPr>
            <w:tcW w:w="1985" w:type="dxa"/>
          </w:tcPr>
          <w:p w14:paraId="0000013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3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3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3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4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4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0525CBE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42" w14:textId="0FBBA91C" w:rsidR="001F1F2F" w:rsidRDefault="00BC575A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Werbung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und Kommunikation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Stil,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Botschaften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Werbemittel,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Budget</w:t>
            </w:r>
            <w:r>
              <w:rPr>
                <w:rFonts w:ascii="Arial" w:eastAsia="Arial" w:hAnsi="Arial" w:cs="Arial"/>
                <w:sz w:val="20"/>
                <w:szCs w:val="20"/>
              </w:rPr>
              <w:t>, Social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Media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, Web-Auftritt</w:t>
            </w:r>
          </w:p>
        </w:tc>
        <w:tc>
          <w:tcPr>
            <w:tcW w:w="1985" w:type="dxa"/>
          </w:tcPr>
          <w:p w14:paraId="0000014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4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4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4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4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4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52BCC9BA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49" w14:textId="16D9ECB0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Öffentlichkeitsarbeit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PR-Botschaften, Kommunikationsinstrumente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, Influencer</w:t>
            </w:r>
          </w:p>
        </w:tc>
        <w:tc>
          <w:tcPr>
            <w:tcW w:w="1985" w:type="dxa"/>
          </w:tcPr>
          <w:p w14:paraId="0000014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4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4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4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4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4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2F93C335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50" w14:textId="63D9227A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Innovationsverhalten in der Marktbearbeitung</w:t>
            </w:r>
          </w:p>
        </w:tc>
        <w:tc>
          <w:tcPr>
            <w:tcW w:w="1985" w:type="dxa"/>
          </w:tcPr>
          <w:p w14:paraId="0000015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5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5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5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5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5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52B48B8A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57" w14:textId="7777777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Marketingbudget (geschätzt) </w:t>
            </w:r>
          </w:p>
        </w:tc>
        <w:tc>
          <w:tcPr>
            <w:tcW w:w="1985" w:type="dxa"/>
          </w:tcPr>
          <w:p w14:paraId="0000015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5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5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5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5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5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6165" w14:paraId="735A0B51" w14:textId="77777777" w:rsidTr="00C54F9E">
        <w:tc>
          <w:tcPr>
            <w:tcW w:w="14135" w:type="dxa"/>
            <w:gridSpan w:val="8"/>
          </w:tcPr>
          <w:p w14:paraId="00000164" w14:textId="77777777" w:rsidR="00676165" w:rsidRPr="00C54F9E" w:rsidRDefault="00676165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607108A0" w14:textId="77777777" w:rsidTr="00C54F9E">
        <w:tc>
          <w:tcPr>
            <w:tcW w:w="14135" w:type="dxa"/>
            <w:gridSpan w:val="8"/>
            <w:shd w:val="clear" w:color="auto" w:fill="F2F2F2" w:themeFill="background1" w:themeFillShade="F2"/>
            <w:vAlign w:val="center"/>
          </w:tcPr>
          <w:p w14:paraId="0000016B" w14:textId="65F15980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Distribution</w:t>
            </w:r>
          </w:p>
        </w:tc>
      </w:tr>
      <w:tr w:rsidR="001F1F2F" w14:paraId="6B64D909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6C" w14:textId="5699C71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Logistik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Wareneinkauf, Lagerhaltung und -bewirtschaftung, Warenvertrieb und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-transport</w:t>
            </w:r>
            <w:r>
              <w:rPr>
                <w:rFonts w:ascii="Arial" w:eastAsia="Arial" w:hAnsi="Arial" w:cs="Arial"/>
                <w:sz w:val="20"/>
                <w:szCs w:val="20"/>
              </w:rPr>
              <w:t>, Warenfluss, E-Commerce</w:t>
            </w:r>
          </w:p>
        </w:tc>
        <w:tc>
          <w:tcPr>
            <w:tcW w:w="1985" w:type="dxa"/>
          </w:tcPr>
          <w:p w14:paraId="0000016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6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6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7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7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7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16E7123A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73" w14:textId="144D898D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Vertriebskanäle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17A75">
              <w:rPr>
                <w:rFonts w:ascii="Arial" w:eastAsia="Arial" w:hAnsi="Arial" w:cs="Arial"/>
                <w:sz w:val="20"/>
                <w:szCs w:val="20"/>
              </w:rPr>
              <w:t xml:space="preserve">Online-Shop, </w:t>
            </w:r>
            <w:r>
              <w:rPr>
                <w:rFonts w:ascii="Arial" w:eastAsia="Arial" w:hAnsi="Arial" w:cs="Arial"/>
                <w:sz w:val="20"/>
                <w:szCs w:val="20"/>
              </w:rPr>
              <w:t>eigene Läden, Warenhäuser, Shop in Shop, Zwischenhandel, Agenten, Filialnetz</w:t>
            </w:r>
          </w:p>
        </w:tc>
        <w:tc>
          <w:tcPr>
            <w:tcW w:w="1985" w:type="dxa"/>
          </w:tcPr>
          <w:p w14:paraId="0000017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7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7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7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7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7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9B2FA89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7A" w14:textId="161DBA9A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Lieferservice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Rh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ythmus, 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risten, 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ayon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 xml:space="preserve"> Z</w:t>
            </w:r>
            <w:r>
              <w:rPr>
                <w:rFonts w:ascii="Arial" w:eastAsia="Arial" w:hAnsi="Arial" w:cs="Arial"/>
                <w:sz w:val="20"/>
                <w:szCs w:val="20"/>
              </w:rPr>
              <w:t>uverlässigkeit</w:t>
            </w:r>
          </w:p>
        </w:tc>
        <w:tc>
          <w:tcPr>
            <w:tcW w:w="1985" w:type="dxa"/>
          </w:tcPr>
          <w:p w14:paraId="0000017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7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7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7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7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8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22422DD7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81" w14:textId="2DEC9B92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Innovationsverhalten in der Distribution</w:t>
            </w:r>
          </w:p>
        </w:tc>
        <w:tc>
          <w:tcPr>
            <w:tcW w:w="1985" w:type="dxa"/>
          </w:tcPr>
          <w:p w14:paraId="0000018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8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8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8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8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8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E1F64C6" w14:textId="77777777" w:rsidTr="00C54F9E">
        <w:trPr>
          <w:gridAfter w:val="1"/>
          <w:wAfter w:w="21" w:type="dxa"/>
        </w:trPr>
        <w:tc>
          <w:tcPr>
            <w:tcW w:w="4527" w:type="dxa"/>
          </w:tcPr>
          <w:p w14:paraId="0000018F" w14:textId="6918F2A6" w:rsidR="001F1F2F" w:rsidRDefault="00F17A75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Resultat Konkurrenzanalyse</w:t>
            </w:r>
          </w:p>
        </w:tc>
        <w:tc>
          <w:tcPr>
            <w:tcW w:w="1985" w:type="dxa"/>
          </w:tcPr>
          <w:p w14:paraId="0000019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000019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00019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000019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9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9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87EA992" w14:textId="77777777" w:rsidR="00E57A6F" w:rsidRDefault="00E57A6F">
      <w:r>
        <w:br w:type="page"/>
      </w:r>
    </w:p>
    <w:tbl>
      <w:tblPr>
        <w:tblStyle w:val="Tabellenraster"/>
        <w:tblW w:w="13994" w:type="dxa"/>
        <w:tblLayout w:type="fixed"/>
        <w:tblLook w:val="0400" w:firstRow="0" w:lastRow="0" w:firstColumn="0" w:lastColumn="0" w:noHBand="0" w:noVBand="1"/>
      </w:tblPr>
      <w:tblGrid>
        <w:gridCol w:w="4390"/>
        <w:gridCol w:w="1984"/>
        <w:gridCol w:w="1985"/>
        <w:gridCol w:w="2693"/>
        <w:gridCol w:w="1134"/>
        <w:gridCol w:w="993"/>
        <w:gridCol w:w="794"/>
        <w:gridCol w:w="21"/>
      </w:tblGrid>
      <w:tr w:rsidR="00CC3714" w14:paraId="1569FE09" w14:textId="77777777" w:rsidTr="00CC3714">
        <w:trPr>
          <w:gridAfter w:val="1"/>
          <w:wAfter w:w="21" w:type="dxa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00000196" w14:textId="4650E56F" w:rsidR="001F1F2F" w:rsidRDefault="000A7DC3">
            <w:pPr>
              <w:spacing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Analyse Umfeld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00000197" w14:textId="1163316E" w:rsidR="001F1F2F" w:rsidRDefault="00E57A6F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Aktuelle Situation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00000198" w14:textId="256C1637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Gefahren/Risiken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00000199" w14:textId="3E9CF9DF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Chancen/positive Trends</w:t>
            </w:r>
          </w:p>
        </w:tc>
        <w:tc>
          <w:tcPr>
            <w:tcW w:w="2921" w:type="dxa"/>
            <w:gridSpan w:val="3"/>
            <w:shd w:val="clear" w:color="auto" w:fill="D9D9D9" w:themeFill="background1" w:themeFillShade="D9"/>
          </w:tcPr>
          <w:p w14:paraId="0000019A" w14:textId="272ABB34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Marktchancen</w:t>
            </w:r>
          </w:p>
        </w:tc>
      </w:tr>
      <w:tr w:rsidR="00CC3714" w14:paraId="1E436DB9" w14:textId="77777777" w:rsidTr="00CC3714">
        <w:trPr>
          <w:gridAfter w:val="1"/>
          <w:wAfter w:w="21" w:type="dxa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0000019D" w14:textId="77777777" w:rsidR="001F1F2F" w:rsidRDefault="001F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000019E" w14:textId="77777777" w:rsidR="001F1F2F" w:rsidRDefault="001F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0000019F" w14:textId="77777777" w:rsidR="001F1F2F" w:rsidRDefault="001F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000001A0" w14:textId="77777777" w:rsidR="001F1F2F" w:rsidRDefault="001F1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0001A1" w14:textId="77777777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Schlecht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00001A2" w14:textId="77777777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94" w:type="dxa"/>
            <w:shd w:val="clear" w:color="auto" w:fill="D9D9D9" w:themeFill="background1" w:themeFillShade="D9"/>
          </w:tcPr>
          <w:p w14:paraId="000001A3" w14:textId="77777777" w:rsidR="001F1F2F" w:rsidRDefault="000A7DC3">
            <w:pPr>
              <w:spacing w:line="3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Gut</w:t>
            </w:r>
          </w:p>
        </w:tc>
      </w:tr>
      <w:tr w:rsidR="005958EE" w14:paraId="1BD50C81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  <w:vAlign w:val="center"/>
          </w:tcPr>
          <w:p w14:paraId="000001AA" w14:textId="786ED1BC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Politik und Recht</w:t>
            </w:r>
          </w:p>
        </w:tc>
      </w:tr>
      <w:tr w:rsidR="001F1F2F" w14:paraId="574D707A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AB" w14:textId="2BF6470B" w:rsidR="001F1F2F" w:rsidRDefault="00F23F3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 Einschränkungen der unternehmerischen Handlungsfreiheit: gesetzliche Auflagen, Bewilligungsverfahren, Einfuhrbeschränkungen, Steuern</w:t>
            </w:r>
          </w:p>
        </w:tc>
        <w:tc>
          <w:tcPr>
            <w:tcW w:w="1984" w:type="dxa"/>
          </w:tcPr>
          <w:p w14:paraId="000001A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A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A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A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B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B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50E0DA53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B2" w14:textId="5DE5DAE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Entwicklungen, die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 für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Ihr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Unternehmen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 relevant sind: </w:t>
            </w:r>
            <w:r>
              <w:rPr>
                <w:rFonts w:ascii="Arial" w:eastAsia="Arial" w:hAnsi="Arial" w:cs="Arial"/>
                <w:sz w:val="20"/>
                <w:szCs w:val="20"/>
              </w:rPr>
              <w:t>politische Vorstösse, neue oder verschärfte Gesetze, Anpassungen an EU-Recht, internationale Abkommen</w:t>
            </w:r>
          </w:p>
        </w:tc>
        <w:tc>
          <w:tcPr>
            <w:tcW w:w="1984" w:type="dxa"/>
          </w:tcPr>
          <w:p w14:paraId="000001B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B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B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B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B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B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1C97" w:rsidRPr="0074641F" w14:paraId="5D249278" w14:textId="77777777" w:rsidTr="00C54F9E">
        <w:tc>
          <w:tcPr>
            <w:tcW w:w="13994" w:type="dxa"/>
            <w:gridSpan w:val="8"/>
          </w:tcPr>
          <w:p w14:paraId="000001BF" w14:textId="555EDB59" w:rsidR="003E6AEA" w:rsidRPr="00C54F9E" w:rsidRDefault="003E6AEA" w:rsidP="00C54F9E">
            <w:pPr>
              <w:spacing w:before="120" w:after="120" w:line="340" w:lineRule="auto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5F13EA25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  <w:vAlign w:val="center"/>
          </w:tcPr>
          <w:p w14:paraId="000001C6" w14:textId="11F741AA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Technologie</w:t>
            </w:r>
          </w:p>
        </w:tc>
      </w:tr>
      <w:tr w:rsidR="001F1F2F" w14:paraId="1A0A8481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C7" w14:textId="259B5069" w:rsidR="001F1F2F" w:rsidRDefault="00F23F3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Aktuelle technologische Aspekte: Produkt- und Verfahrenstechnologie, Automation, Informatik, Telekommunikation, Hard- und Software</w:t>
            </w:r>
          </w:p>
        </w:tc>
        <w:tc>
          <w:tcPr>
            <w:tcW w:w="1984" w:type="dxa"/>
          </w:tcPr>
          <w:p w14:paraId="000001C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C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C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C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C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C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208A1465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CE" w14:textId="40480C57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Entwicklungen, die 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 xml:space="preserve">für </w:t>
            </w:r>
            <w:r>
              <w:rPr>
                <w:rFonts w:ascii="Arial" w:eastAsia="Arial" w:hAnsi="Arial" w:cs="Arial"/>
                <w:sz w:val="20"/>
                <w:szCs w:val="20"/>
              </w:rPr>
              <w:t>Ihr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Unternehmen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641F">
              <w:rPr>
                <w:rFonts w:ascii="Arial" w:eastAsia="Arial" w:hAnsi="Arial" w:cs="Arial"/>
                <w:sz w:val="20"/>
                <w:szCs w:val="20"/>
              </w:rPr>
              <w:t>relevant sind: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neue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verbesserte Technologien, 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>Digitalisierung, Industrie 4.0</w:t>
            </w:r>
            <w:r w:rsidR="00166F78">
              <w:rPr>
                <w:rFonts w:ascii="Arial" w:eastAsia="Arial" w:hAnsi="Arial" w:cs="Arial"/>
                <w:sz w:val="20"/>
                <w:szCs w:val="20"/>
              </w:rPr>
              <w:t>, Künstliche Intelligenz</w:t>
            </w:r>
          </w:p>
        </w:tc>
        <w:tc>
          <w:tcPr>
            <w:tcW w:w="1984" w:type="dxa"/>
          </w:tcPr>
          <w:p w14:paraId="000001C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D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D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D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D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D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1C97" w14:paraId="6C3D1DC3" w14:textId="77777777" w:rsidTr="00C54F9E">
        <w:tc>
          <w:tcPr>
            <w:tcW w:w="13994" w:type="dxa"/>
            <w:gridSpan w:val="8"/>
          </w:tcPr>
          <w:p w14:paraId="000001DB" w14:textId="77777777" w:rsidR="00531C97" w:rsidRPr="00C54F9E" w:rsidRDefault="00531C97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7FABAF15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  <w:vAlign w:val="center"/>
          </w:tcPr>
          <w:p w14:paraId="000001E2" w14:textId="2BA11506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Wirtschaft</w:t>
            </w:r>
          </w:p>
        </w:tc>
      </w:tr>
      <w:tr w:rsidR="001F1F2F" w14:paraId="7868B289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E3" w14:textId="73E309C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Wirtschaftliche Rahmenbedingungen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Konjunktur, Lohnniveau, Bevölkerungswachstum, Zinsentwicklung, Börsenentwicklung, Zölle, Rohstoffpreise,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Arbeits-</w:t>
            </w:r>
            <w:r>
              <w:rPr>
                <w:rFonts w:ascii="Arial" w:eastAsia="Arial" w:hAnsi="Arial" w:cs="Arial"/>
                <w:sz w:val="20"/>
                <w:szCs w:val="20"/>
              </w:rPr>
              <w:t>, Beschaffungsmarkt</w:t>
            </w:r>
          </w:p>
        </w:tc>
        <w:tc>
          <w:tcPr>
            <w:tcW w:w="1984" w:type="dxa"/>
          </w:tcPr>
          <w:p w14:paraId="000001E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E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E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E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E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E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63961FFD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EA" w14:textId="199BF0A8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Entwicklungen, die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für </w:t>
            </w:r>
            <w:r>
              <w:rPr>
                <w:rFonts w:ascii="Arial" w:eastAsia="Arial" w:hAnsi="Arial" w:cs="Arial"/>
                <w:sz w:val="20"/>
                <w:szCs w:val="20"/>
              </w:rPr>
              <w:t>Ihr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Unternehmen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relevant sind: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verändertes Konsumverhalten, 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zunehmender Fachkräftemangel, </w:t>
            </w:r>
            <w:r>
              <w:rPr>
                <w:rFonts w:ascii="Arial" w:eastAsia="Arial" w:hAnsi="Arial" w:cs="Arial"/>
                <w:sz w:val="20"/>
                <w:szCs w:val="20"/>
              </w:rPr>
              <w:t>Marktöffnungen, Abbau von Handelsbarrieren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neue oder reduzierte </w:t>
            </w:r>
            <w:r>
              <w:rPr>
                <w:rFonts w:ascii="Arial" w:eastAsia="Arial" w:hAnsi="Arial" w:cs="Arial"/>
                <w:sz w:val="20"/>
                <w:szCs w:val="20"/>
              </w:rPr>
              <w:t>Subventionen</w:t>
            </w:r>
          </w:p>
        </w:tc>
        <w:tc>
          <w:tcPr>
            <w:tcW w:w="1984" w:type="dxa"/>
          </w:tcPr>
          <w:p w14:paraId="000001E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1E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1E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1E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1E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1F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1C97" w14:paraId="11560E3F" w14:textId="77777777" w:rsidTr="00C54F9E">
        <w:tc>
          <w:tcPr>
            <w:tcW w:w="13994" w:type="dxa"/>
            <w:gridSpan w:val="8"/>
          </w:tcPr>
          <w:p w14:paraId="000001F7" w14:textId="77777777" w:rsidR="00531C97" w:rsidRPr="00C54F9E" w:rsidRDefault="00531C97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2D6D387E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  <w:vAlign w:val="center"/>
          </w:tcPr>
          <w:p w14:paraId="000001FE" w14:textId="0956B328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Branche</w:t>
            </w:r>
          </w:p>
        </w:tc>
      </w:tr>
      <w:tr w:rsidR="001F1F2F" w14:paraId="521CF6B0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1FF" w14:textId="21C7DCD6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Situation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Struktur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Ihrer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Branche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>Konkurrenz, Stellung in Politik und Wirtschaft, Organisationsgrad, Branchenprobleme, allgemeines Branchenimage</w:t>
            </w:r>
          </w:p>
        </w:tc>
        <w:tc>
          <w:tcPr>
            <w:tcW w:w="1984" w:type="dxa"/>
          </w:tcPr>
          <w:p w14:paraId="0000020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0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0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0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0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0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3C30B1A1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06" w14:textId="525268B1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Entwicklungen, die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für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Ihr Unternehmen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relevant sind: 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Strukturveränderungen,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Selbstregulierung, </w:t>
            </w:r>
            <w:r>
              <w:rPr>
                <w:rFonts w:ascii="Arial" w:eastAsia="Arial" w:hAnsi="Arial" w:cs="Arial"/>
                <w:sz w:val="20"/>
                <w:szCs w:val="20"/>
              </w:rPr>
              <w:t>vermehrte Fusionen oder Kooperationen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Firmenkonkurse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F23F33" w:rsidDel="00E57A6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>neue Konkurrenten</w:t>
            </w:r>
            <w:r>
              <w:rPr>
                <w:rFonts w:ascii="Arial" w:eastAsia="Arial" w:hAnsi="Arial" w:cs="Arial"/>
                <w:sz w:val="20"/>
                <w:szCs w:val="20"/>
              </w:rPr>
              <w:t>, politische Einflüsse</w:t>
            </w:r>
          </w:p>
        </w:tc>
        <w:tc>
          <w:tcPr>
            <w:tcW w:w="1984" w:type="dxa"/>
          </w:tcPr>
          <w:p w14:paraId="00000207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0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09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0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0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0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31C97" w14:paraId="4EFD657B" w14:textId="77777777" w:rsidTr="00C54F9E">
        <w:tc>
          <w:tcPr>
            <w:tcW w:w="13994" w:type="dxa"/>
            <w:gridSpan w:val="8"/>
          </w:tcPr>
          <w:p w14:paraId="6BF2719C" w14:textId="77777777" w:rsidR="00531C97" w:rsidRPr="00C54F9E" w:rsidRDefault="00531C97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343496" w14:paraId="35675766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</w:tcPr>
          <w:p w14:paraId="0000021A" w14:textId="1993792D" w:rsidR="00343496" w:rsidRDefault="00343496" w:rsidP="00343496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Gesellschaft</w:t>
            </w:r>
          </w:p>
        </w:tc>
      </w:tr>
      <w:tr w:rsidR="001F1F2F" w14:paraId="5890C071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1B" w14:textId="20991B2C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Einstellung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und Erwartungen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 Bezug auf Ihre Geschäftstätigkeit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Nachhaltigkeit, Ökologie</w:t>
            </w:r>
          </w:p>
        </w:tc>
        <w:tc>
          <w:tcPr>
            <w:tcW w:w="1984" w:type="dxa"/>
          </w:tcPr>
          <w:p w14:paraId="0000021C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1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1E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1F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2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2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44338777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22" w14:textId="418E1454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Entwicklungen, die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für </w:t>
            </w:r>
            <w:r>
              <w:rPr>
                <w:rFonts w:ascii="Arial" w:eastAsia="Arial" w:hAnsi="Arial" w:cs="Arial"/>
                <w:sz w:val="20"/>
                <w:szCs w:val="20"/>
              </w:rPr>
              <w:t>Ihr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Unternehmen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relevant sind: </w:t>
            </w:r>
            <w:r>
              <w:rPr>
                <w:rFonts w:ascii="Arial" w:eastAsia="Arial" w:hAnsi="Arial" w:cs="Arial"/>
                <w:sz w:val="20"/>
                <w:szCs w:val="20"/>
              </w:rPr>
              <w:t>Freizeitverhalten, Einstellungen, politischen Ansichten, Wertvorstellungen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Modetrends, Demografie</w:t>
            </w:r>
          </w:p>
        </w:tc>
        <w:tc>
          <w:tcPr>
            <w:tcW w:w="1984" w:type="dxa"/>
          </w:tcPr>
          <w:p w14:paraId="00000223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2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25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26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27" w14:textId="1DC06AF8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28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7A6F" w14:paraId="29A48744" w14:textId="77777777" w:rsidTr="00A403B1">
        <w:tc>
          <w:tcPr>
            <w:tcW w:w="13994" w:type="dxa"/>
            <w:gridSpan w:val="8"/>
          </w:tcPr>
          <w:p w14:paraId="6D1D4777" w14:textId="77777777" w:rsidR="00E57A6F" w:rsidRPr="00C54F9E" w:rsidRDefault="00E57A6F" w:rsidP="00A403B1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8EE" w14:paraId="553D7FF7" w14:textId="77777777" w:rsidTr="00C54F9E">
        <w:tc>
          <w:tcPr>
            <w:tcW w:w="13994" w:type="dxa"/>
            <w:gridSpan w:val="8"/>
            <w:shd w:val="clear" w:color="auto" w:fill="F2F2F2" w:themeFill="background1" w:themeFillShade="F2"/>
            <w:vAlign w:val="center"/>
          </w:tcPr>
          <w:p w14:paraId="00000236" w14:textId="4159DC98" w:rsidR="005958EE" w:rsidRDefault="005958EE" w:rsidP="005958EE">
            <w:pPr>
              <w:spacing w:before="120" w:after="120" w:line="3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Ökologie</w:t>
            </w:r>
          </w:p>
        </w:tc>
      </w:tr>
      <w:tr w:rsidR="001F1F2F" w14:paraId="33631434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37" w14:textId="6BDADF51" w:rsidR="001F1F2F" w:rsidRDefault="00F23F3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Aktuelle Situation: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Verfügbarkeit von Energie und Ressourcen, </w:t>
            </w:r>
            <w:r>
              <w:rPr>
                <w:rFonts w:ascii="Arial" w:eastAsia="Arial" w:hAnsi="Arial" w:cs="Arial"/>
                <w:sz w:val="20"/>
                <w:szCs w:val="20"/>
              </w:rPr>
              <w:t>Umweltbelastung, Emissionen und Immissionen, Recycling, Trends im Umweltschutz, Akzeptanz in der Bevölkerung</w:t>
            </w:r>
          </w:p>
        </w:tc>
        <w:tc>
          <w:tcPr>
            <w:tcW w:w="1984" w:type="dxa"/>
          </w:tcPr>
          <w:p w14:paraId="00000238" w14:textId="38876659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39" w14:textId="2B6F0F4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3A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3B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3C" w14:textId="04E6E8E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3D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7B0AD0D3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3E" w14:textId="3B90C409" w:rsidR="001F1F2F" w:rsidRDefault="000A7DC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Entwicklungen, die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 xml:space="preserve"> für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Ihr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 Unternehmen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B4DB2">
              <w:rPr>
                <w:rFonts w:ascii="Arial" w:eastAsia="Arial" w:hAnsi="Arial" w:cs="Arial"/>
                <w:sz w:val="20"/>
                <w:szCs w:val="20"/>
              </w:rPr>
              <w:t>relevant sind</w:t>
            </w:r>
            <w:r w:rsidR="00F23F33">
              <w:rPr>
                <w:rFonts w:ascii="Arial" w:eastAsia="Arial" w:hAnsi="Arial" w:cs="Arial"/>
                <w:sz w:val="20"/>
                <w:szCs w:val="20"/>
              </w:rPr>
              <w:t xml:space="preserve">: mehr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Umweltbewusstsein,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Ruf nach </w:t>
            </w:r>
            <w:r>
              <w:rPr>
                <w:rFonts w:ascii="Arial" w:eastAsia="Arial" w:hAnsi="Arial" w:cs="Arial"/>
                <w:sz w:val="20"/>
                <w:szCs w:val="20"/>
              </w:rPr>
              <w:t>ökologische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Handeln,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ressourcenschonendem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und </w:t>
            </w:r>
            <w:r w:rsidR="00E57A6F">
              <w:rPr>
                <w:rFonts w:ascii="Arial" w:eastAsia="Arial" w:hAnsi="Arial" w:cs="Arial"/>
                <w:sz w:val="20"/>
                <w:szCs w:val="20"/>
              </w:rPr>
              <w:t xml:space="preserve">nachhaltigem </w:t>
            </w:r>
            <w:r>
              <w:rPr>
                <w:rFonts w:ascii="Arial" w:eastAsia="Arial" w:hAnsi="Arial" w:cs="Arial"/>
                <w:sz w:val="20"/>
                <w:szCs w:val="20"/>
              </w:rPr>
              <w:t>Wirtschaften</w:t>
            </w:r>
          </w:p>
        </w:tc>
        <w:tc>
          <w:tcPr>
            <w:tcW w:w="1984" w:type="dxa"/>
          </w:tcPr>
          <w:p w14:paraId="0000023F" w14:textId="68B5D7A8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40" w14:textId="7040ACB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4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42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43" w14:textId="104CD25D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44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F1F2F" w14:paraId="5FFE63A6" w14:textId="77777777" w:rsidTr="00C54F9E">
        <w:trPr>
          <w:gridAfter w:val="1"/>
          <w:wAfter w:w="21" w:type="dxa"/>
        </w:trPr>
        <w:tc>
          <w:tcPr>
            <w:tcW w:w="4390" w:type="dxa"/>
          </w:tcPr>
          <w:p w14:paraId="0000024C" w14:textId="3BBD6A42" w:rsidR="001F1F2F" w:rsidRDefault="00F23F33">
            <w:pPr>
              <w:spacing w:before="120" w:after="120" w:line="3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Resultat Umfeldanalyse</w:t>
            </w:r>
          </w:p>
        </w:tc>
        <w:tc>
          <w:tcPr>
            <w:tcW w:w="1984" w:type="dxa"/>
          </w:tcPr>
          <w:p w14:paraId="0000024D" w14:textId="7C36DD2D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00024E" w14:textId="3DCA8FE9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24F" w14:textId="5C16B226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00250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00251" w14:textId="77777777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14:paraId="00000252" w14:textId="6D3B7B5C" w:rsidR="001F1F2F" w:rsidRDefault="001F1F2F">
            <w:pPr>
              <w:spacing w:before="120" w:after="120" w:line="3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AA6606" w14:textId="77777777" w:rsidR="004B4DB2" w:rsidRDefault="004B4DB2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after="120"/>
        <w:rPr>
          <w:rFonts w:ascii="Arial" w:eastAsia="Arial" w:hAnsi="Arial" w:cs="Arial"/>
          <w:color w:val="000000"/>
          <w:sz w:val="18"/>
          <w:szCs w:val="18"/>
        </w:rPr>
      </w:pPr>
    </w:p>
    <w:p w14:paraId="5C7D1DE7" w14:textId="77777777" w:rsidR="00F23F33" w:rsidRDefault="00F23F33">
      <w:pPr>
        <w:pBdr>
          <w:top w:val="nil"/>
          <w:left w:val="nil"/>
          <w:bottom w:val="nil"/>
          <w:right w:val="nil"/>
          <w:between w:val="nil"/>
        </w:pBdr>
        <w:tabs>
          <w:tab w:val="right" w:pos="9632"/>
        </w:tabs>
        <w:spacing w:after="120"/>
        <w:rPr>
          <w:rFonts w:ascii="Arial" w:eastAsia="Arial" w:hAnsi="Arial" w:cs="Arial"/>
          <w:color w:val="000000"/>
          <w:sz w:val="18"/>
          <w:szCs w:val="18"/>
        </w:rPr>
      </w:pPr>
    </w:p>
    <w:p w14:paraId="77B09519" w14:textId="77777777" w:rsidR="00171CF0" w:rsidRPr="00CA1F57" w:rsidRDefault="00171CF0" w:rsidP="00171CF0">
      <w:pPr>
        <w:pStyle w:val="StandardWeb"/>
        <w:shd w:val="clear" w:color="auto" w:fill="FFFFFF"/>
        <w:spacing w:before="0" w:beforeAutospacing="0" w:after="0" w:afterAutospacing="0" w:line="32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Die Vorlage stammt von gryps.ch und wurde mit Genehmigung auf raiffeisen.ch publiziert.</w:t>
      </w:r>
    </w:p>
    <w:p w14:paraId="4EA02CD6" w14:textId="3F6DF083" w:rsidR="003476A3" w:rsidRPr="000A7DC3" w:rsidRDefault="003476A3" w:rsidP="00171CF0">
      <w:pPr>
        <w:rPr>
          <w:rFonts w:ascii="Arial" w:eastAsia="Arial" w:hAnsi="Arial" w:cs="Arial"/>
          <w:sz w:val="18"/>
          <w:szCs w:val="18"/>
        </w:rPr>
      </w:pPr>
    </w:p>
    <w:sectPr w:rsidR="003476A3" w:rsidRPr="000A7DC3" w:rsidSect="00563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17" w:h="11901" w:orient="landscape"/>
      <w:pgMar w:top="1418" w:right="1418" w:bottom="1418" w:left="1134" w:header="709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F598" w14:textId="77777777" w:rsidR="00386A2C" w:rsidRDefault="00386A2C">
      <w:r>
        <w:separator/>
      </w:r>
    </w:p>
  </w:endnote>
  <w:endnote w:type="continuationSeparator" w:id="0">
    <w:p w14:paraId="5D307B28" w14:textId="77777777" w:rsidR="00386A2C" w:rsidRDefault="0038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FB00" w14:textId="77777777" w:rsidR="00171CF0" w:rsidRDefault="00171C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A" w14:textId="2315B5D5" w:rsidR="001F1F2F" w:rsidRPr="003476A3" w:rsidRDefault="000A7DC3" w:rsidP="003476A3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after="120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Seite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10F15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von </w:t>
    </w:r>
    <w:r w:rsidR="00136C09">
      <w:rPr>
        <w:rFonts w:ascii="Arial" w:eastAsia="Arial" w:hAnsi="Arial" w:cs="Arial"/>
        <w:color w:val="000000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CDF5" w14:textId="77777777" w:rsidR="00171CF0" w:rsidRDefault="00171C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4C01" w14:textId="77777777" w:rsidR="00386A2C" w:rsidRDefault="00386A2C">
      <w:r>
        <w:separator/>
      </w:r>
    </w:p>
  </w:footnote>
  <w:footnote w:type="continuationSeparator" w:id="0">
    <w:p w14:paraId="2AC2404A" w14:textId="77777777" w:rsidR="00386A2C" w:rsidRDefault="0038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7" w14:textId="3081ABCF" w:rsidR="001F1F2F" w:rsidRDefault="000A7D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76A3">
      <w:rPr>
        <w:noProof/>
        <w:color w:val="000000"/>
      </w:rPr>
      <w:t>9</w:t>
    </w:r>
    <w:r>
      <w:rPr>
        <w:color w:val="000000"/>
      </w:rPr>
      <w:fldChar w:fldCharType="end"/>
    </w:r>
  </w:p>
  <w:p w14:paraId="00000258" w14:textId="77777777" w:rsidR="001F1F2F" w:rsidRDefault="001F1F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55" w14:textId="77777777" w:rsidR="001F1F2F" w:rsidRDefault="001F1F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0000256" w14:textId="77777777" w:rsidR="001F1F2F" w:rsidRDefault="000A7D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9498"/>
      </w:tabs>
      <w:ind w:right="360"/>
      <w:rPr>
        <w:rFonts w:ascii="Arial" w:eastAsia="Arial" w:hAnsi="Arial" w:cs="Arial"/>
        <w:color w:val="808080"/>
      </w:rPr>
    </w:pPr>
    <w:r>
      <w:rPr>
        <w:rFonts w:ascii="Arial" w:eastAsia="Arial" w:hAnsi="Arial" w:cs="Arial"/>
        <w:color w:val="80808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FD29" w14:textId="77777777" w:rsidR="00171CF0" w:rsidRDefault="00171C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827FA"/>
    <w:multiLevelType w:val="multilevel"/>
    <w:tmpl w:val="9372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8943407">
    <w:abstractNumId w:val="0"/>
  </w:num>
  <w:num w:numId="2" w16cid:durableId="188220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2F"/>
    <w:rsid w:val="00035074"/>
    <w:rsid w:val="0008389D"/>
    <w:rsid w:val="000A7DC3"/>
    <w:rsid w:val="000B7DD2"/>
    <w:rsid w:val="00136C09"/>
    <w:rsid w:val="0015200B"/>
    <w:rsid w:val="001566C9"/>
    <w:rsid w:val="00166F78"/>
    <w:rsid w:val="00171CF0"/>
    <w:rsid w:val="001735CE"/>
    <w:rsid w:val="00184836"/>
    <w:rsid w:val="001C7D46"/>
    <w:rsid w:val="001F1F2F"/>
    <w:rsid w:val="002233C4"/>
    <w:rsid w:val="002436C3"/>
    <w:rsid w:val="0026135B"/>
    <w:rsid w:val="002D5E71"/>
    <w:rsid w:val="00334000"/>
    <w:rsid w:val="00343496"/>
    <w:rsid w:val="003476A3"/>
    <w:rsid w:val="00386A2C"/>
    <w:rsid w:val="003E6AEA"/>
    <w:rsid w:val="004B4DB2"/>
    <w:rsid w:val="004D3824"/>
    <w:rsid w:val="004F37EF"/>
    <w:rsid w:val="005025EA"/>
    <w:rsid w:val="005045C8"/>
    <w:rsid w:val="00510F15"/>
    <w:rsid w:val="00531C97"/>
    <w:rsid w:val="005639AC"/>
    <w:rsid w:val="005958EE"/>
    <w:rsid w:val="005A0F92"/>
    <w:rsid w:val="005A4489"/>
    <w:rsid w:val="00676165"/>
    <w:rsid w:val="006D247D"/>
    <w:rsid w:val="0074641F"/>
    <w:rsid w:val="00755B00"/>
    <w:rsid w:val="00810F96"/>
    <w:rsid w:val="008520B9"/>
    <w:rsid w:val="00880224"/>
    <w:rsid w:val="008C0433"/>
    <w:rsid w:val="008C6206"/>
    <w:rsid w:val="0093174D"/>
    <w:rsid w:val="009427F0"/>
    <w:rsid w:val="00953C84"/>
    <w:rsid w:val="0099362B"/>
    <w:rsid w:val="00A201F7"/>
    <w:rsid w:val="00A61133"/>
    <w:rsid w:val="00A81BDB"/>
    <w:rsid w:val="00AE554F"/>
    <w:rsid w:val="00B22A29"/>
    <w:rsid w:val="00BC575A"/>
    <w:rsid w:val="00BD03BE"/>
    <w:rsid w:val="00C54F9E"/>
    <w:rsid w:val="00CC3714"/>
    <w:rsid w:val="00D25EE9"/>
    <w:rsid w:val="00DB38F4"/>
    <w:rsid w:val="00DF22FE"/>
    <w:rsid w:val="00E04566"/>
    <w:rsid w:val="00E121CF"/>
    <w:rsid w:val="00E3467B"/>
    <w:rsid w:val="00E57A6F"/>
    <w:rsid w:val="00EF583B"/>
    <w:rsid w:val="00F17A75"/>
    <w:rsid w:val="00F23F33"/>
    <w:rsid w:val="00FD2DA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7BE772"/>
  <w15:docId w15:val="{84526577-4F61-4FD1-86CC-2263F7A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BDA"/>
  </w:style>
  <w:style w:type="paragraph" w:styleId="berschrift1">
    <w:name w:val="heading 1"/>
    <w:basedOn w:val="Standard"/>
    <w:next w:val="Standard"/>
    <w:link w:val="berschrift1Zchn"/>
    <w:uiPriority w:val="9"/>
    <w:qFormat/>
    <w:rsid w:val="00245BF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fzeile">
    <w:name w:val="header"/>
    <w:basedOn w:val="Standard"/>
    <w:link w:val="KopfzeileZchn"/>
    <w:uiPriority w:val="99"/>
    <w:unhideWhenUsed/>
    <w:rsid w:val="001D7B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7B04"/>
  </w:style>
  <w:style w:type="paragraph" w:styleId="Fuzeile">
    <w:name w:val="footer"/>
    <w:basedOn w:val="Standard"/>
    <w:link w:val="FuzeileZchn"/>
    <w:uiPriority w:val="99"/>
    <w:unhideWhenUsed/>
    <w:rsid w:val="001D7B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7B04"/>
  </w:style>
  <w:style w:type="table" w:styleId="Tabellenraster">
    <w:name w:val="Table Grid"/>
    <w:basedOn w:val="NormaleTabelle"/>
    <w:uiPriority w:val="39"/>
    <w:rsid w:val="001D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ex_Listenabsatz"/>
    <w:basedOn w:val="Standard"/>
    <w:uiPriority w:val="34"/>
    <w:qFormat/>
    <w:rsid w:val="001D7B04"/>
    <w:pPr>
      <w:ind w:left="720"/>
      <w:contextualSpacing/>
    </w:pPr>
  </w:style>
  <w:style w:type="paragraph" w:styleId="KeinLeerraum">
    <w:name w:val="No Spacing"/>
    <w:uiPriority w:val="1"/>
    <w:qFormat/>
    <w:rsid w:val="0045312F"/>
  </w:style>
  <w:style w:type="character" w:styleId="Seitenzahl">
    <w:name w:val="page number"/>
    <w:basedOn w:val="Absatz-Standardschriftart"/>
    <w:uiPriority w:val="99"/>
    <w:unhideWhenUsed/>
    <w:rsid w:val="00A8313F"/>
  </w:style>
  <w:style w:type="character" w:styleId="Hyperlink">
    <w:name w:val="Hyperlink"/>
    <w:basedOn w:val="Absatz-Standardschriftart"/>
    <w:uiPriority w:val="99"/>
    <w:unhideWhenUsed/>
    <w:rsid w:val="006F38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38B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08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085"/>
    <w:rPr>
      <w:rFonts w:ascii="Times New Roman" w:hAnsi="Times New Roman"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3887"/>
    <w:pPr>
      <w:spacing w:after="160"/>
    </w:pPr>
    <w:rPr>
      <w:rFonts w:ascii="Arial" w:eastAsia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3887"/>
    <w:rPr>
      <w:rFonts w:ascii="Arial" w:eastAsia="Arial" w:hAnsi="Arial" w:cs="Arial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388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7174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7174"/>
    <w:rPr>
      <w:rFonts w:ascii="Arial" w:eastAsia="Arial" w:hAnsi="Arial" w:cs="Arial"/>
      <w:b/>
      <w:bCs/>
      <w:sz w:val="20"/>
      <w:szCs w:val="20"/>
      <w:lang w:eastAsia="de-CH"/>
    </w:rPr>
  </w:style>
  <w:style w:type="numbering" w:customStyle="1" w:styleId="KstchenListe">
    <w:name w:val="KästchenListe"/>
    <w:uiPriority w:val="99"/>
    <w:rsid w:val="00E51AFB"/>
  </w:style>
  <w:style w:type="numbering" w:customStyle="1" w:styleId="Liste-">
    <w:name w:val="Liste-"/>
    <w:uiPriority w:val="99"/>
    <w:rsid w:val="00E51AFB"/>
  </w:style>
  <w:style w:type="character" w:styleId="Hervorhebung">
    <w:name w:val="Emphasis"/>
    <w:aliases w:val="HervorhebungErklärung"/>
    <w:basedOn w:val="Absatz-Standardschriftart"/>
    <w:uiPriority w:val="20"/>
    <w:qFormat/>
    <w:rsid w:val="00E51AFB"/>
    <w:rPr>
      <w:rFonts w:ascii="Arial" w:hAnsi="Arial"/>
      <w:i w:val="0"/>
      <w:iCs/>
      <w:color w:val="007BB0"/>
      <w:sz w:val="20"/>
    </w:rPr>
  </w:style>
  <w:style w:type="table" w:styleId="EinfacheTabelle1">
    <w:name w:val="Plain Table 1"/>
    <w:basedOn w:val="NormaleTabelle"/>
    <w:uiPriority w:val="41"/>
    <w:rsid w:val="009454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xKopfFussZeile">
    <w:name w:val="ex_KopfFussZeile"/>
    <w:basedOn w:val="Kopfzeile"/>
    <w:autoRedefine/>
    <w:rsid w:val="00D47BDA"/>
    <w:pPr>
      <w:tabs>
        <w:tab w:val="clear" w:pos="9072"/>
        <w:tab w:val="right" w:pos="9632"/>
      </w:tabs>
      <w:spacing w:after="120"/>
    </w:pPr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45BF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basedOn w:val="Standard"/>
    <w:uiPriority w:val="99"/>
    <w:unhideWhenUsed/>
    <w:rsid w:val="003E6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CC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z6W+Z2VGETbYOogm52jng1myqA==">AMUW2mX26eZonDdhn28YTeoibNEjgu2xi+y0OE+wxuTbQHiji9y6p2LNkJOWghhq/9Av8z6SsTW0cllwGxo/uawyTJZcqV5epM2qE0xYTcxdVs0/Jr7SeFeAhil1kWhNL8tOvcaFrPRE1uH10b//akQRpUyCFkB6LH74CJLvzWi8bDBzB3W8ixYaegSK7BJIoCu6CXDGDnhQ2Nym294HU4itMqoyi79vVvWQDPat0kh35D80lnlctJf8XxNGZQWivEYCj5+EmV+vNclCjAgfQMD3O+nr+74fmkgrjsWmQe3sjVJ1cgyNtsJ0VsbXyhk+ywRymhkE/hYIa58z2J4aZipbCgzJ6yfS7MPVZH+hUwa5GDA8qtx1FHTVk+4P/KgKl9hT3Z1qDnyWA3eOYT09JdcGQNwfizsl2srtXOx1zGEPwEqkf8A8RkOMhE6VIlVAeseVAFdUD2Eg4zvG2qyW9Ivfdqz2q0K0nqHH7AI7NHI9V6I56jb/ntAiByNZWrvT9gQXB4nWcwFVSj65znhBxjUymY9pnbmu4zrwcPJ/OPM13xkS+TUFTviVGXqscsniDlSXtt/B9PBsDzfM/fr2RmPhvN3+/kfB4gLgH0B16MP8gXO3XCh+eM9Q1jzYsqeYvVUAyfoxRuvLx6M4h1k0Z4uCmzOo2mtT0GVYACJFv/+kq2Grnkw1b93K0qfmqo59IhHv7T9ljkktPbHF8AP07f70qmENFqGGtmQw4yGOO5Ru4BVC1i++RxSdhPZRKS7r5ltlJPpQUjaln7yJpsNeb9iZ5rIUITdRQbgISk3SJsfcn6hSTJgKuPf6U6HjNSuCm5AQOa3PORpOT/C+tCC/zESmCbnfhVi/5A9t1h2eg6YOGHRmxKKNoG29BqifDPFEMJoX9mlyNIS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838</Words>
  <Characters>5281</Characters>
  <Application>Microsoft Office Word</Application>
  <DocSecurity>4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Vorlage: Marktanalyse</vt:lpstr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Frei</dc:creator>
  <cp:lastModifiedBy>Simone Stolz</cp:lastModifiedBy>
  <cp:revision>2</cp:revision>
  <cp:lastPrinted>2024-10-01T11:46:00Z</cp:lastPrinted>
  <dcterms:created xsi:type="dcterms:W3CDTF">2024-11-18T15:12:00Z</dcterms:created>
  <dcterms:modified xsi:type="dcterms:W3CDTF">2024-11-18T15:12:00Z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2024-11-18T15:12:07Z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172f01d0-5855-460e-8edc-4ab504377b82</vt:lpwstr>
  </property>
  <property fmtid="{D5CDD505-2E9C-101B-9397-08002B2CF9AE}" pid="8" name="MSIP_Label_847bafc7-7f52-4616-bb4b-886c8943fd9c_ContentBits">
    <vt:lpwstr>0</vt:lpwstr>
  </property>
</Properties>
</file>